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0EDC5A">
      <w:pPr>
        <w:pStyle w:val="3"/>
        <w:ind w:firstLine="321" w:firstLineChars="1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附件2</w:t>
      </w:r>
    </w:p>
    <w:p w14:paraId="75CDE7AE">
      <w:pPr>
        <w:pStyle w:val="3"/>
        <w:ind w:firstLine="442" w:firstLineChars="100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投标人赞助及承办比赛方案模板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仅供参考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245D996D">
      <w:pPr>
        <w:pStyle w:val="3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一、活动基础信息</w:t>
      </w:r>
    </w:p>
    <w:p w14:paraId="29734F3B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（一）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赛事名称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：[具体赛事名称]</w:t>
      </w:r>
    </w:p>
    <w:p w14:paraId="1F4F0CA5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赛事主题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：[主题内容，如“激情运动，共筑辉煌”]</w:t>
      </w:r>
    </w:p>
    <w:p w14:paraId="3571E1D8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举办时间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：[开始日期]-[结束日期]</w:t>
      </w:r>
    </w:p>
    <w:p w14:paraId="16E108B0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四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举办地点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：[详细地址，如“XX体育馆”]</w:t>
      </w:r>
    </w:p>
    <w:p w14:paraId="032C2B3D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五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活动目的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</w:t>
      </w:r>
    </w:p>
    <w:p w14:paraId="22947838">
      <w:pPr>
        <w:pStyle w:val="3"/>
        <w:numPr>
          <w:ilvl w:val="0"/>
          <w:numId w:val="0"/>
        </w:num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二、赞助经费预算明细</w:t>
      </w:r>
    </w:p>
    <w:p w14:paraId="6DDBB68E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场地租赁与布置费用</w:t>
      </w:r>
    </w:p>
    <w:p w14:paraId="244846CC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场地租赁：[场地具体名称]，租赁[天数]，费用[X]元。</w:t>
      </w:r>
    </w:p>
    <w:p w14:paraId="3CB75E01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场地布置：背景板制作、棋桌棋凳摆放、指示牌设置等，费用[X]元。</w:t>
      </w:r>
    </w:p>
    <w:p w14:paraId="687444F4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 xml:space="preserve">比赛器材费用 </w:t>
      </w:r>
    </w:p>
    <w:p w14:paraId="14D59958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围棋棋盘与棋子：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租赁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[数量]套专业围棋，每套[价格]元，共[X]元。</w:t>
      </w:r>
    </w:p>
    <w:p w14:paraId="54E34890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计时器：采购[数量]个电子计时器，每个[价格]元，总计[X]元。</w:t>
      </w:r>
    </w:p>
    <w:p w14:paraId="6D044E51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参赛选手与工作人员费用</w:t>
      </w:r>
    </w:p>
    <w:p w14:paraId="7FA2D113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参赛选手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奖品费用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：冠军[X]元、亚军[X]元、季军[X]元，其他奖项[X]元，共计[X]元。</w:t>
      </w:r>
    </w:p>
    <w:p w14:paraId="7BA49B24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工作人员酬金：裁判、工作人员[人数]，每人每天[酬金标准]元，赛事期间共[X]元。</w:t>
      </w:r>
    </w:p>
    <w:p w14:paraId="3A4CB808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四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宣传推广费用</w:t>
      </w:r>
    </w:p>
    <w:p w14:paraId="0D51E91A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线上宣传：在围棋相关网站、社交媒体平台投放广告，费用[X]元。</w:t>
      </w:r>
    </w:p>
    <w:p w14:paraId="53648AA9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线下宣传：制作海报、传单，在学校、棋院等地张贴发放，费用[X]元。</w:t>
      </w:r>
    </w:p>
    <w:p w14:paraId="07A00D42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五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其他费用</w:t>
      </w:r>
    </w:p>
    <w:p w14:paraId="61F9774E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证书奖杯制作：定制比赛证书、奖杯，费用[X]元。</w:t>
      </w:r>
    </w:p>
    <w:p w14:paraId="7B852851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保险费用：为参赛选手和工作人员购买赛事期间意外险，费用[X]元。</w:t>
      </w:r>
    </w:p>
    <w:p w14:paraId="72168808">
      <w:pPr>
        <w:pStyle w:val="3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总预算：上述各项费用相加，共计[X]元。</w:t>
      </w:r>
    </w:p>
    <w:p w14:paraId="311225B5">
      <w:pPr>
        <w:pStyle w:val="3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三、具体</w:t>
      </w:r>
      <w:r>
        <w:rPr>
          <w:rFonts w:hint="eastAsia" w:ascii="黑体" w:hAnsi="黑体" w:eastAsia="黑体" w:cs="黑体"/>
          <w:sz w:val="30"/>
          <w:szCs w:val="30"/>
        </w:rPr>
        <w:t>承办方案</w:t>
      </w:r>
    </w:p>
    <w:p w14:paraId="28057188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赛事筹备</w:t>
      </w:r>
    </w:p>
    <w:p w14:paraId="4121E3E5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组建团队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：成立赛事承办委员会，涵盖赛事运营、场地管理、宣传推广、后勤保障、安全保卫等专业小组，明确职责分工。</w:t>
      </w:r>
    </w:p>
    <w:p w14:paraId="7C855B39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场地布置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：依据赛事要求布置场地，配备专业体育设施设备，如比赛器材、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记分牌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、照明音响系统等；设置观众区域、运动员休息区、媒体工作区、贵宾接待区等功能区域，确保场地满足赛事需求。</w:t>
      </w:r>
    </w:p>
    <w:p w14:paraId="2D3C9F97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赛事宣传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：综合运用多种渠道宣传赛事，包括社交媒体、体育媒体、线下海报传单等。制作赛事宣传视频、海报，发布赛事亮点、参赛队伍、明星运动员等信息；举办赛前新闻发布会，吸引媒体和公众关注。</w:t>
      </w:r>
    </w:p>
    <w:p w14:paraId="69E74A93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赛事执行</w:t>
      </w:r>
    </w:p>
    <w:p w14:paraId="00481F77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比赛组织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：严格按照赛事规则组织比赛，安排专业裁判团队确保比赛公平公正；合理安排赛程，保障比赛连贯性和观赏性。</w:t>
      </w:r>
    </w:p>
    <w:p w14:paraId="13B634FD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后勤保障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：为运动员、工作人员、观众提供全面后勤服务。准备充足餐饮供应，提供干净舒适的休息环境；设立医疗急救站，配备专业医护人员和急救设备，保障人员健康安全。</w:t>
      </w:r>
    </w:p>
    <w:p w14:paraId="406569C2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安全管理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：制定完善安全预案，加强场地安全检查；在赛事现场安排安保人员，负责秩序维护、人员安检等工作；设置安全通道和指示标识，确保紧急情况人员能迅速疏散。</w:t>
      </w:r>
    </w:p>
    <w:p w14:paraId="2A320172">
      <w:pPr>
        <w:pStyle w:val="16"/>
        <w:numPr>
          <w:ilvl w:val="0"/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赛事后续</w:t>
      </w:r>
    </w:p>
    <w:p w14:paraId="00C36B08">
      <w:pPr>
        <w:pStyle w:val="16"/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总结评估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：赛事结束后，对赛事组织、赞助效果、观众反馈等方面进行全面总结评估；收集数据和意见，分析赛事优势与不足，为后续赛事改进提供参考。</w:t>
      </w:r>
    </w:p>
    <w:p w14:paraId="182B8C9C">
      <w:pPr>
        <w:pStyle w:val="16"/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sz w:val="30"/>
          <w:szCs w:val="30"/>
          <w:lang w:val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2.撰写简讯等后续宣传及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活动赛事归档工作。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AC19570-5284-4EBF-AA8F-D76E3E9A21B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F2AC7B0-53C8-455A-8214-77F1B398E12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7A57AAE-2497-4EBF-BAA1-1E66B8C12D33}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revisionView w:markup="0"/>
  <w:trackRevisions w:val="1"/>
  <w:documentProtection w:enforcement="0"/>
  <w:compat>
    <w:useFELayout/>
    <w:compatSetting w:name="compatibilityMode" w:uri="http://schemas.microsoft.com/office/word" w:val="15"/>
  </w:compat>
  <w:docVars>
    <w:docVar w:name="commondata" w:val="eyJoZGlkIjoiZjA2ZWNlOWZlMDQ4NzkzYmUwZjk5MmU5YWMyZGQyYjUifQ=="/>
  </w:docVars>
  <w:rsids>
    <w:rsidRoot w:val="00000000"/>
    <w:rsid w:val="050B527C"/>
    <w:rsid w:val="186920D4"/>
    <w:rsid w:val="1BCA6A25"/>
    <w:rsid w:val="3D4155E1"/>
    <w:rsid w:val="3F26427C"/>
    <w:rsid w:val="434577D6"/>
    <w:rsid w:val="76D53514"/>
    <w:rsid w:val="77752D75"/>
    <w:rsid w:val="7EBD49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autoRedefine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autoRedefine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autoRedefine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autoRedefine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autoRedefine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autoRedefine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autoRedefine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autoRedefine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autoRedefine/>
    <w:unhideWhenUsed/>
    <w:qFormat/>
    <w:uiPriority w:val="99"/>
    <w:rPr>
      <w:color w:val="0563C1"/>
      <w:u w:val="single"/>
    </w:rPr>
  </w:style>
  <w:style w:type="character" w:styleId="13">
    <w:name w:val="footnote reference"/>
    <w:autoRedefine/>
    <w:semiHidden/>
    <w:unhideWhenUsed/>
    <w:qFormat/>
    <w:uiPriority w:val="99"/>
    <w:rPr>
      <w:vertAlign w:val="superscript"/>
    </w:rPr>
  </w:style>
  <w:style w:type="paragraph" w:styleId="14">
    <w:name w:val="List Paragraph"/>
    <w:autoRedefine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autoRedefine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autoRedefine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1082</Words>
  <Characters>1133</Characters>
  <TotalTime>20</TotalTime>
  <ScaleCrop>false</ScaleCrop>
  <LinksUpToDate>false</LinksUpToDate>
  <CharactersWithSpaces>1134</CharactersWithSpaces>
  <Application>WPS Office_12.1.0.17827_F1E327BC-269C-435d-A152-05C5408002CA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2025-04-01T02:21:00Z</dcterms:created>
  <dc:creator>Un-named</dc:creator>
  <cp:lastModifiedBy>郑璐斐</cp:lastModifiedBy>
  <dcterms:modified xsi:type="dcterms:W3CDTF">2025-04-02T02:14:12Z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D4BAB67527A54093B7436D21857DA6AD_13</vt:lpwstr>
  </property>
</Properties>
</file>